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41" w:rsidRDefault="0021167D" w:rsidP="00A912F0">
      <w:pPr>
        <w:pStyle w:val="Standard"/>
        <w:jc w:val="both"/>
        <w:rPr>
          <w:rFonts w:ascii="Georgia" w:hAnsi="Georgia"/>
          <w:b/>
          <w:sz w:val="32"/>
          <w:szCs w:val="32"/>
        </w:rPr>
      </w:pPr>
      <w:r>
        <w:rPr>
          <w:rFonts w:ascii="Georgia" w:hAnsi="Georgia"/>
          <w:b/>
          <w:sz w:val="32"/>
          <w:szCs w:val="32"/>
        </w:rPr>
        <w:t xml:space="preserve">La Galería del Vino, el mejor reclamo para el negocio de </w:t>
      </w:r>
      <w:r w:rsidR="00A912F0">
        <w:rPr>
          <w:rFonts w:ascii="Georgia" w:hAnsi="Georgia"/>
          <w:b/>
          <w:sz w:val="32"/>
          <w:szCs w:val="32"/>
        </w:rPr>
        <w:t>FENAVIN</w:t>
      </w:r>
      <w:r w:rsidR="003215C4">
        <w:rPr>
          <w:rFonts w:ascii="Georgia" w:hAnsi="Georgia"/>
          <w:b/>
          <w:sz w:val="32"/>
          <w:szCs w:val="32"/>
        </w:rPr>
        <w:t xml:space="preserve"> 2017 </w:t>
      </w:r>
    </w:p>
    <w:p w:rsidR="00A912F0" w:rsidRPr="000E1AE6" w:rsidRDefault="00A912F0" w:rsidP="00A912F0">
      <w:pPr>
        <w:pStyle w:val="Standard"/>
        <w:jc w:val="both"/>
        <w:rPr>
          <w:rFonts w:ascii="Georgia" w:hAnsi="Georgia"/>
        </w:rPr>
      </w:pPr>
    </w:p>
    <w:p w:rsidR="0021167D" w:rsidRDefault="0021167D" w:rsidP="00A912F0">
      <w:pPr>
        <w:pStyle w:val="Standard"/>
        <w:jc w:val="both"/>
        <w:rPr>
          <w:rFonts w:ascii="Georgia" w:hAnsi="Georgia"/>
          <w:b/>
        </w:rPr>
      </w:pPr>
      <w:r>
        <w:rPr>
          <w:rFonts w:ascii="Georgia" w:hAnsi="Georgia"/>
          <w:b/>
        </w:rPr>
        <w:t>La mayor sala de catas del mundo recibe millares de visitas de todo el mundo durante estos tres días y todos se maravillan por su utilidad</w:t>
      </w:r>
    </w:p>
    <w:p w:rsidR="00A912F0" w:rsidRPr="000E1AE6" w:rsidRDefault="00A912F0" w:rsidP="00A912F0">
      <w:pPr>
        <w:pStyle w:val="Standard"/>
        <w:jc w:val="both"/>
        <w:rPr>
          <w:bCs/>
        </w:rPr>
      </w:pPr>
    </w:p>
    <w:p w:rsidR="00743909" w:rsidRDefault="00A912F0" w:rsidP="003215C4">
      <w:pPr>
        <w:pStyle w:val="Standard"/>
        <w:jc w:val="both"/>
        <w:rPr>
          <w:rFonts w:ascii="Georgia" w:hAnsi="Georgia"/>
        </w:rPr>
      </w:pPr>
      <w:r>
        <w:rPr>
          <w:rFonts w:ascii="Georgia" w:hAnsi="Georgia"/>
          <w:b/>
        </w:rPr>
        <w:t xml:space="preserve">Ciudad Real, </w:t>
      </w:r>
      <w:bookmarkStart w:id="0" w:name="_GoBack"/>
      <w:bookmarkEnd w:id="0"/>
      <w:r w:rsidR="0021167D">
        <w:rPr>
          <w:rFonts w:ascii="Georgia" w:hAnsi="Georgia"/>
          <w:b/>
        </w:rPr>
        <w:t>10</w:t>
      </w:r>
      <w:r>
        <w:rPr>
          <w:rFonts w:ascii="Georgia" w:hAnsi="Georgia"/>
          <w:b/>
        </w:rPr>
        <w:t>-5</w:t>
      </w:r>
      <w:r w:rsidRPr="008D4C63">
        <w:rPr>
          <w:rFonts w:ascii="Georgia" w:hAnsi="Georgia"/>
          <w:b/>
        </w:rPr>
        <w:t>-2017-.</w:t>
      </w:r>
      <w:r w:rsidR="00E666C1">
        <w:rPr>
          <w:rFonts w:ascii="Georgia" w:hAnsi="Georgia"/>
        </w:rPr>
        <w:t xml:space="preserve"> </w:t>
      </w:r>
      <w:r w:rsidR="00743909">
        <w:rPr>
          <w:rFonts w:ascii="Georgia" w:hAnsi="Georgia"/>
        </w:rPr>
        <w:t>La Galería del Vino es sin duda el rincón más valorado dentro de FENAVIN 2017. En ella se congregan, en pocos metros cuadrados</w:t>
      </w:r>
      <w:r w:rsidR="00445C45">
        <w:rPr>
          <w:rFonts w:ascii="Georgia" w:hAnsi="Georgia"/>
        </w:rPr>
        <w:t>,</w:t>
      </w:r>
      <w:r w:rsidR="00743909">
        <w:rPr>
          <w:rFonts w:ascii="Georgia" w:hAnsi="Georgia"/>
        </w:rPr>
        <w:t xml:space="preserve"> 1,492 referencias de todas las variedades, de todas las marcas, de todos las Denominaciones de Origen de España. Y esta variedad, unida a su rapidez es lo que más valoran quienes recorren, copa en mano, s</w:t>
      </w:r>
      <w:r w:rsidR="00445C45">
        <w:rPr>
          <w:rFonts w:ascii="Georgia" w:hAnsi="Georgia"/>
        </w:rPr>
        <w:t>us mesas repletas de botellas a</w:t>
      </w:r>
      <w:r w:rsidR="00743909">
        <w:rPr>
          <w:rFonts w:ascii="Georgia" w:hAnsi="Georgia"/>
        </w:rPr>
        <w:t xml:space="preserve"> su temperatura justa.</w:t>
      </w:r>
    </w:p>
    <w:p w:rsidR="00743909" w:rsidRDefault="00743909" w:rsidP="003215C4">
      <w:pPr>
        <w:pStyle w:val="Standard"/>
        <w:jc w:val="both"/>
        <w:rPr>
          <w:rFonts w:ascii="Georgia" w:hAnsi="Georgia"/>
        </w:rPr>
      </w:pPr>
    </w:p>
    <w:p w:rsidR="00743909" w:rsidRDefault="00743909" w:rsidP="003215C4">
      <w:pPr>
        <w:pStyle w:val="Standard"/>
        <w:jc w:val="both"/>
        <w:rPr>
          <w:rFonts w:ascii="Georgia" w:hAnsi="Georgia"/>
        </w:rPr>
      </w:pPr>
      <w:r>
        <w:rPr>
          <w:rFonts w:ascii="Georgia" w:hAnsi="Georgia"/>
        </w:rPr>
        <w:t>Es el caso de José Manuel Martínez y Jesús Pérez, de Villatobas en Toledo, que reconocen que han venido a la feria en multitud de ocasiones, y valoran este espacio de FENAVIN porque les permite probar vinos a los que no están acostumbrados y además en las condiciones más sosegadas: “No hay que ir stand por stand, los pruebas todos aquí y luego vas a los stands de los productos que te han gustado, sin perder tiempo”, explican.</w:t>
      </w:r>
    </w:p>
    <w:p w:rsidR="005B0F18" w:rsidRDefault="005B0F18" w:rsidP="003215C4">
      <w:pPr>
        <w:pStyle w:val="Standard"/>
        <w:jc w:val="both"/>
        <w:rPr>
          <w:rFonts w:ascii="Georgia" w:hAnsi="Georgia"/>
        </w:rPr>
      </w:pPr>
    </w:p>
    <w:p w:rsidR="005B0F18" w:rsidRDefault="005B0F18" w:rsidP="003215C4">
      <w:pPr>
        <w:pStyle w:val="Standard"/>
        <w:jc w:val="both"/>
        <w:rPr>
          <w:rFonts w:ascii="Georgia" w:hAnsi="Georgia"/>
        </w:rPr>
      </w:pPr>
      <w:r>
        <w:rPr>
          <w:rFonts w:ascii="Georgia" w:hAnsi="Georgia"/>
        </w:rPr>
        <w:t>Unas mesas más allá se encuentra Inés, de la cooperativa Cristo del Prado de Madridejos, que opina de una forma similar: “Es una idea genial para los que venimos sin mucho tiempo y muchas ganas de dar vueltas.</w:t>
      </w:r>
    </w:p>
    <w:p w:rsidR="005B0F18" w:rsidRDefault="005B0F18" w:rsidP="003215C4">
      <w:pPr>
        <w:pStyle w:val="Standard"/>
        <w:jc w:val="both"/>
        <w:rPr>
          <w:rFonts w:ascii="Georgia" w:hAnsi="Georgia"/>
        </w:rPr>
      </w:pPr>
    </w:p>
    <w:p w:rsidR="005B0F18" w:rsidRDefault="005B0F18" w:rsidP="003215C4">
      <w:pPr>
        <w:pStyle w:val="Standard"/>
        <w:jc w:val="both"/>
        <w:rPr>
          <w:rFonts w:ascii="Georgia" w:hAnsi="Georgia"/>
        </w:rPr>
      </w:pPr>
      <w:r>
        <w:rPr>
          <w:rFonts w:ascii="Georgia" w:hAnsi="Georgia"/>
        </w:rPr>
        <w:t>“Es fantástico, es la forma ideal de probar vinos y orientar las citas comerciales que quieres cerrar. Puedes catar muchas referencias y como tienes la información en una ficha a la vista luego puedes contactar con las empresas que te interesen. Está todo muy bien organizado”, explica el californ</w:t>
      </w:r>
      <w:r w:rsidR="00445C45">
        <w:rPr>
          <w:rFonts w:ascii="Georgia" w:hAnsi="Georgia"/>
        </w:rPr>
        <w:t>iano Eric Miller, que se debate</w:t>
      </w:r>
      <w:r>
        <w:rPr>
          <w:rFonts w:ascii="Georgia" w:hAnsi="Georgia"/>
        </w:rPr>
        <w:t xml:space="preserve"> entre varios tintos jóvenes.</w:t>
      </w:r>
    </w:p>
    <w:p w:rsidR="005B0F18" w:rsidRDefault="005B0F18" w:rsidP="003215C4">
      <w:pPr>
        <w:pStyle w:val="Standard"/>
        <w:jc w:val="both"/>
        <w:rPr>
          <w:rFonts w:ascii="Georgia" w:hAnsi="Georgia"/>
        </w:rPr>
      </w:pPr>
    </w:p>
    <w:p w:rsidR="005B0F18" w:rsidRDefault="005B0F18" w:rsidP="003215C4">
      <w:pPr>
        <w:pStyle w:val="Standard"/>
        <w:jc w:val="both"/>
        <w:rPr>
          <w:rFonts w:ascii="Georgia" w:hAnsi="Georgia"/>
        </w:rPr>
      </w:pPr>
      <w:r>
        <w:rPr>
          <w:rFonts w:ascii="Georgia" w:hAnsi="Georgia"/>
        </w:rPr>
        <w:t>Saray Marco y María Trujillo</w:t>
      </w:r>
      <w:r w:rsidR="00445C45">
        <w:rPr>
          <w:rFonts w:ascii="Georgia" w:hAnsi="Georgia"/>
        </w:rPr>
        <w:t>,</w:t>
      </w:r>
      <w:r>
        <w:rPr>
          <w:rFonts w:ascii="Georgia" w:hAnsi="Georgia"/>
        </w:rPr>
        <w:t xml:space="preserve"> de la Denominación de Origen La Mancha</w:t>
      </w:r>
      <w:r w:rsidR="00445C45">
        <w:rPr>
          <w:rFonts w:ascii="Georgia" w:hAnsi="Georgia"/>
        </w:rPr>
        <w:t>,</w:t>
      </w:r>
      <w:r>
        <w:rPr>
          <w:rFonts w:ascii="Georgia" w:hAnsi="Georgia"/>
        </w:rPr>
        <w:t xml:space="preserve"> aportan otro beneficio de la Galería: “Es una idea genial, sobre todo para los que tenemos stand y no tenemos mucho tiempo para probar otros vinos y esto nos permite catar muchos productos diferentes en media hora”.</w:t>
      </w:r>
    </w:p>
    <w:p w:rsidR="005B0F18" w:rsidRDefault="005B0F18" w:rsidP="003215C4">
      <w:pPr>
        <w:pStyle w:val="Standard"/>
        <w:jc w:val="both"/>
        <w:rPr>
          <w:rFonts w:ascii="Georgia" w:hAnsi="Georgia"/>
        </w:rPr>
      </w:pPr>
    </w:p>
    <w:p w:rsidR="005B0F18" w:rsidRDefault="005B0F18" w:rsidP="003215C4">
      <w:pPr>
        <w:pStyle w:val="Standard"/>
        <w:jc w:val="both"/>
        <w:rPr>
          <w:rFonts w:ascii="Georgia" w:hAnsi="Georgia"/>
        </w:rPr>
      </w:pPr>
      <w:r>
        <w:rPr>
          <w:rFonts w:ascii="Georgia" w:hAnsi="Georgia"/>
        </w:rPr>
        <w:t>Pablo Vera tiene una enoteca en Gran Canaria</w:t>
      </w:r>
      <w:r w:rsidR="00445C45">
        <w:rPr>
          <w:rFonts w:ascii="Georgia" w:hAnsi="Georgia"/>
        </w:rPr>
        <w:t xml:space="preserve"> llamada E</w:t>
      </w:r>
      <w:r>
        <w:rPr>
          <w:rFonts w:ascii="Georgia" w:hAnsi="Georgia"/>
        </w:rPr>
        <w:t>l Zarcillo, y es la pr</w:t>
      </w:r>
      <w:r w:rsidR="001974F7">
        <w:rPr>
          <w:rFonts w:ascii="Georgia" w:hAnsi="Georgia"/>
        </w:rPr>
        <w:t>imera vez que visita FENAVIN. S</w:t>
      </w:r>
      <w:r>
        <w:rPr>
          <w:rFonts w:ascii="Georgia" w:hAnsi="Georgia"/>
        </w:rPr>
        <w:t>e confiesa impresionado por la feria y</w:t>
      </w:r>
      <w:r w:rsidR="001974F7">
        <w:rPr>
          <w:rFonts w:ascii="Georgia" w:hAnsi="Georgia"/>
        </w:rPr>
        <w:t xml:space="preserve">, especialmente, por la Galería. Acompañado por el consultor de vinos y sumiller Manuel Lustres,  </w:t>
      </w:r>
      <w:r w:rsidR="00445C45">
        <w:rPr>
          <w:rFonts w:ascii="Georgia" w:hAnsi="Georgia"/>
        </w:rPr>
        <w:t>prefiere</w:t>
      </w:r>
      <w:r w:rsidR="001974F7">
        <w:rPr>
          <w:rFonts w:ascii="Georgia" w:hAnsi="Georgia"/>
        </w:rPr>
        <w:t xml:space="preserve"> tomarse la cata con calma: “Ayer llegamos hasta aquí, y hoy vamos a ver si conseguimos llegar al final, y si no mañana, porque esto no se puede hacer con prisas”, explica sonriente. Vera ya tiene apuntadas unas cuantas referencias que pretende incluir en su tienda, sobre todo tintos, pero que se ajusten al gusto y al clima canario.</w:t>
      </w:r>
    </w:p>
    <w:p w:rsidR="001974F7" w:rsidRDefault="001974F7" w:rsidP="003215C4">
      <w:pPr>
        <w:pStyle w:val="Standard"/>
        <w:jc w:val="both"/>
        <w:rPr>
          <w:rFonts w:ascii="Georgia" w:hAnsi="Georgia"/>
        </w:rPr>
      </w:pPr>
    </w:p>
    <w:p w:rsidR="005B0F18" w:rsidRDefault="001974F7" w:rsidP="003215C4">
      <w:pPr>
        <w:pStyle w:val="Standard"/>
        <w:jc w:val="both"/>
        <w:rPr>
          <w:rFonts w:ascii="Georgia" w:hAnsi="Georgia"/>
        </w:rPr>
      </w:pPr>
      <w:r>
        <w:rPr>
          <w:rFonts w:ascii="Georgia" w:hAnsi="Georgia"/>
        </w:rPr>
        <w:t>De Japón han llegado Yoko y Asami c</w:t>
      </w:r>
      <w:r w:rsidR="00445C45">
        <w:rPr>
          <w:rFonts w:ascii="Georgia" w:hAnsi="Georgia"/>
        </w:rPr>
        <w:t>uya primera reacción al ver la G</w:t>
      </w:r>
      <w:r>
        <w:rPr>
          <w:rFonts w:ascii="Georgia" w:hAnsi="Georgia"/>
        </w:rPr>
        <w:t>alería fue sorprenderse ante la cantidad</w:t>
      </w:r>
      <w:r w:rsidR="00445C45">
        <w:rPr>
          <w:rFonts w:ascii="Georgia" w:hAnsi="Georgia"/>
        </w:rPr>
        <w:t xml:space="preserve"> de vinos que muestra</w:t>
      </w:r>
      <w:r>
        <w:rPr>
          <w:rFonts w:ascii="Georgia" w:hAnsi="Georgia"/>
        </w:rPr>
        <w:t xml:space="preserve">. “Están muy bien organizados y es muy fácil encontrar lo que estás buscando, pero nosotras </w:t>
      </w:r>
      <w:r>
        <w:rPr>
          <w:rFonts w:ascii="Georgia" w:hAnsi="Georgia"/>
        </w:rPr>
        <w:lastRenderedPageBreak/>
        <w:t>estamos buscando especialmente vinos de Cataluña y nos vendría bien una organización por Denominaciones de Origen o regiones, pero, en el fondo el sistema de organización es bueno, porque ahora estamos probando otro tipo de vinos de otras zonas para aprender nuevas varietales”. Estas japonesas, que ya están llegando al final de la sala de catas, explican que la Galería del Vino es una gran idea que no han encontrado en otras ferias en las que han estado presentes.</w:t>
      </w:r>
    </w:p>
    <w:p w:rsidR="00743909" w:rsidRDefault="00743909" w:rsidP="003215C4">
      <w:pPr>
        <w:pStyle w:val="Standard"/>
        <w:jc w:val="both"/>
        <w:rPr>
          <w:rFonts w:ascii="Georgia" w:hAnsi="Georgia"/>
        </w:rPr>
      </w:pPr>
    </w:p>
    <w:p w:rsidR="009F4A5E" w:rsidRPr="00091A13" w:rsidRDefault="009F4A5E" w:rsidP="00091A13">
      <w:pPr>
        <w:pStyle w:val="Standard"/>
        <w:jc w:val="both"/>
        <w:rPr>
          <w:rFonts w:ascii="Georgia" w:hAnsi="Georgia"/>
        </w:rPr>
      </w:pPr>
    </w:p>
    <w:sectPr w:rsidR="009F4A5E" w:rsidRPr="00091A13" w:rsidSect="00A41A58">
      <w:headerReference w:type="default" r:id="rId7"/>
      <w:footerReference w:type="default" r:id="rId8"/>
      <w:pgSz w:w="11906" w:h="16838"/>
      <w:pgMar w:top="1417" w:right="1701" w:bottom="1417" w:left="156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D2E" w:rsidRDefault="002C5D2E" w:rsidP="00A41A58">
      <w:r>
        <w:separator/>
      </w:r>
    </w:p>
  </w:endnote>
  <w:endnote w:type="continuationSeparator" w:id="1">
    <w:p w:rsidR="002C5D2E" w:rsidRDefault="002C5D2E" w:rsidP="00A4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9D" w:rsidRDefault="001D379D">
    <w:pPr>
      <w:pStyle w:val="Piedepgina"/>
    </w:pPr>
    <w:r>
      <w:rPr>
        <w:noProof/>
        <w:lang w:val="es-ES"/>
      </w:rPr>
      <w:drawing>
        <wp:anchor distT="0" distB="0" distL="114300" distR="114300" simplePos="0" relativeHeight="251657728" behindDoc="1" locked="0" layoutInCell="1" allowOverlap="1">
          <wp:simplePos x="0" y="0"/>
          <wp:positionH relativeFrom="column">
            <wp:posOffset>0</wp:posOffset>
          </wp:positionH>
          <wp:positionV relativeFrom="paragraph">
            <wp:posOffset>9643745</wp:posOffset>
          </wp:positionV>
          <wp:extent cx="7917180" cy="1047750"/>
          <wp:effectExtent l="19050" t="0" r="7620" b="0"/>
          <wp:wrapThrough wrapText="bothSides">
            <wp:wrapPolygon edited="0">
              <wp:start x="-52" y="0"/>
              <wp:lineTo x="-52" y="21207"/>
              <wp:lineTo x="21621" y="21207"/>
              <wp:lineTo x="21621" y="0"/>
              <wp:lineTo x="-52" y="0"/>
            </wp:wrapPolygon>
          </wp:wrapThrough>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7917180" cy="10477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D2E" w:rsidRDefault="002C5D2E" w:rsidP="00A41A58">
      <w:r>
        <w:separator/>
      </w:r>
    </w:p>
  </w:footnote>
  <w:footnote w:type="continuationSeparator" w:id="1">
    <w:p w:rsidR="002C5D2E" w:rsidRDefault="002C5D2E" w:rsidP="00A4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9D" w:rsidRDefault="001D379D" w:rsidP="00A41A58">
    <w:pPr>
      <w:pStyle w:val="Encabezado"/>
      <w:ind w:hanging="1134"/>
    </w:pPr>
    <w:r>
      <w:rPr>
        <w:noProof/>
        <w:lang w:val="es-ES"/>
      </w:rPr>
      <w:drawing>
        <wp:inline distT="0" distB="0" distL="0" distR="0">
          <wp:extent cx="2838450" cy="1276350"/>
          <wp:effectExtent l="19050" t="0" r="0" b="0"/>
          <wp:docPr id="1" name="Imagen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1"/>
                  <pic:cNvPicPr>
                    <a:picLocks noChangeAspect="1" noChangeArrowheads="1"/>
                  </pic:cNvPicPr>
                </pic:nvPicPr>
                <pic:blipFill>
                  <a:blip r:embed="rId1"/>
                  <a:srcRect/>
                  <a:stretch>
                    <a:fillRect/>
                  </a:stretch>
                </pic:blipFill>
                <pic:spPr bwMode="auto">
                  <a:xfrm>
                    <a:off x="0" y="0"/>
                    <a:ext cx="2838450" cy="1276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F38"/>
    <w:multiLevelType w:val="hybridMultilevel"/>
    <w:tmpl w:val="78BAF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986793"/>
    <w:multiLevelType w:val="hybridMultilevel"/>
    <w:tmpl w:val="E690A0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D35FA5"/>
    <w:multiLevelType w:val="hybridMultilevel"/>
    <w:tmpl w:val="BF3014AA"/>
    <w:lvl w:ilvl="0" w:tplc="B75606F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2A50741"/>
    <w:multiLevelType w:val="multilevel"/>
    <w:tmpl w:val="D3C82264"/>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2011669D"/>
    <w:multiLevelType w:val="hybridMultilevel"/>
    <w:tmpl w:val="90C0907E"/>
    <w:lvl w:ilvl="0" w:tplc="B03A180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CC363F"/>
    <w:multiLevelType w:val="hybridMultilevel"/>
    <w:tmpl w:val="58BA6782"/>
    <w:lvl w:ilvl="0" w:tplc="E804A23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E301B7F"/>
    <w:multiLevelType w:val="hybridMultilevel"/>
    <w:tmpl w:val="2068B05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4A795958"/>
    <w:multiLevelType w:val="hybridMultilevel"/>
    <w:tmpl w:val="0EC88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F5F3C23"/>
    <w:multiLevelType w:val="hybridMultilevel"/>
    <w:tmpl w:val="0EC88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22F25DE"/>
    <w:multiLevelType w:val="hybridMultilevel"/>
    <w:tmpl w:val="18BAFC18"/>
    <w:lvl w:ilvl="0" w:tplc="B7FA84EE">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36F173C"/>
    <w:multiLevelType w:val="hybridMultilevel"/>
    <w:tmpl w:val="18EED680"/>
    <w:lvl w:ilvl="0" w:tplc="9EE2C98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93305F8"/>
    <w:multiLevelType w:val="hybridMultilevel"/>
    <w:tmpl w:val="E13E9F46"/>
    <w:lvl w:ilvl="0" w:tplc="917A817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255ACF"/>
    <w:multiLevelType w:val="multilevel"/>
    <w:tmpl w:val="E5C8D18C"/>
    <w:lvl w:ilvl="0">
      <w:start w:val="1"/>
      <w:numFmt w:val="decimal"/>
      <w:lvlText w:val="%1."/>
      <w:lvlJc w:val="left"/>
      <w:pPr>
        <w:ind w:left="720" w:hanging="360"/>
      </w:pPr>
      <w:rPr>
        <w:rFonts w:cs="Times New Roman" w:hint="default"/>
      </w:rPr>
    </w:lvl>
    <w:lvl w:ilvl="1">
      <w:start w:val="1"/>
      <w:numFmt w:val="decimal"/>
      <w:isLgl/>
      <w:lvlText w:val="%1.%2"/>
      <w:lvlJc w:val="left"/>
      <w:pPr>
        <w:ind w:left="2136" w:hanging="720"/>
      </w:pPr>
      <w:rPr>
        <w:rFonts w:cs="Times New Roman" w:hint="default"/>
      </w:rPr>
    </w:lvl>
    <w:lvl w:ilvl="2">
      <w:start w:val="1"/>
      <w:numFmt w:val="decimal"/>
      <w:isLgl/>
      <w:lvlText w:val="%1.%2.%3"/>
      <w:lvlJc w:val="left"/>
      <w:pPr>
        <w:ind w:left="3552" w:hanging="1080"/>
      </w:pPr>
      <w:rPr>
        <w:rFonts w:cs="Times New Roman" w:hint="default"/>
      </w:rPr>
    </w:lvl>
    <w:lvl w:ilvl="3">
      <w:start w:val="1"/>
      <w:numFmt w:val="decimal"/>
      <w:isLgl/>
      <w:lvlText w:val="%1.%2.%3.%4"/>
      <w:lvlJc w:val="left"/>
      <w:pPr>
        <w:ind w:left="4608" w:hanging="1080"/>
      </w:pPr>
      <w:rPr>
        <w:rFonts w:cs="Times New Roman" w:hint="default"/>
      </w:rPr>
    </w:lvl>
    <w:lvl w:ilvl="4">
      <w:start w:val="1"/>
      <w:numFmt w:val="decimal"/>
      <w:isLgl/>
      <w:lvlText w:val="%1.%2.%3.%4.%5"/>
      <w:lvlJc w:val="left"/>
      <w:pPr>
        <w:ind w:left="6024" w:hanging="1440"/>
      </w:pPr>
      <w:rPr>
        <w:rFonts w:cs="Times New Roman" w:hint="default"/>
      </w:rPr>
    </w:lvl>
    <w:lvl w:ilvl="5">
      <w:start w:val="1"/>
      <w:numFmt w:val="decimal"/>
      <w:isLgl/>
      <w:lvlText w:val="%1.%2.%3.%4.%5.%6"/>
      <w:lvlJc w:val="left"/>
      <w:pPr>
        <w:ind w:left="7440" w:hanging="1800"/>
      </w:pPr>
      <w:rPr>
        <w:rFonts w:cs="Times New Roman" w:hint="default"/>
      </w:rPr>
    </w:lvl>
    <w:lvl w:ilvl="6">
      <w:start w:val="1"/>
      <w:numFmt w:val="decimal"/>
      <w:isLgl/>
      <w:lvlText w:val="%1.%2.%3.%4.%5.%6.%7"/>
      <w:lvlJc w:val="left"/>
      <w:pPr>
        <w:ind w:left="8856" w:hanging="2160"/>
      </w:pPr>
      <w:rPr>
        <w:rFonts w:cs="Times New Roman" w:hint="default"/>
      </w:rPr>
    </w:lvl>
    <w:lvl w:ilvl="7">
      <w:start w:val="1"/>
      <w:numFmt w:val="decimal"/>
      <w:isLgl/>
      <w:lvlText w:val="%1.%2.%3.%4.%5.%6.%7.%8"/>
      <w:lvlJc w:val="left"/>
      <w:pPr>
        <w:ind w:left="10272" w:hanging="2520"/>
      </w:pPr>
      <w:rPr>
        <w:rFonts w:cs="Times New Roman" w:hint="default"/>
      </w:rPr>
    </w:lvl>
    <w:lvl w:ilvl="8">
      <w:start w:val="1"/>
      <w:numFmt w:val="decimal"/>
      <w:isLgl/>
      <w:lvlText w:val="%1.%2.%3.%4.%5.%6.%7.%8.%9"/>
      <w:lvlJc w:val="left"/>
      <w:pPr>
        <w:ind w:left="11328" w:hanging="2520"/>
      </w:pPr>
      <w:rPr>
        <w:rFonts w:cs="Times New Roman" w:hint="default"/>
      </w:rPr>
    </w:lvl>
  </w:abstractNum>
  <w:num w:numId="1">
    <w:abstractNumId w:val="12"/>
  </w:num>
  <w:num w:numId="2">
    <w:abstractNumId w:val="6"/>
  </w:num>
  <w:num w:numId="3">
    <w:abstractNumId w:val="0"/>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1"/>
  </w:num>
  <w:num w:numId="9">
    <w:abstractNumId w:val="10"/>
  </w:num>
  <w:num w:numId="10">
    <w:abstractNumId w:val="7"/>
  </w:num>
  <w:num w:numId="11">
    <w:abstractNumId w:val="8"/>
  </w:num>
  <w:num w:numId="12">
    <w:abstractNumId w:val="3"/>
  </w:num>
  <w:num w:numId="13">
    <w:abstractNumId w:val="3"/>
    <w:lvlOverride w:ilvl="0">
      <w:startOverride w:val="1"/>
    </w:lvlOverride>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3730"/>
  </w:hdrShapeDefaults>
  <w:footnotePr>
    <w:footnote w:id="0"/>
    <w:footnote w:id="1"/>
  </w:footnotePr>
  <w:endnotePr>
    <w:endnote w:id="0"/>
    <w:endnote w:id="1"/>
  </w:endnotePr>
  <w:compat/>
  <w:rsids>
    <w:rsidRoot w:val="00A41A58"/>
    <w:rsid w:val="00003817"/>
    <w:rsid w:val="00014705"/>
    <w:rsid w:val="000231A5"/>
    <w:rsid w:val="00033024"/>
    <w:rsid w:val="00057BD0"/>
    <w:rsid w:val="00064BC7"/>
    <w:rsid w:val="000657E1"/>
    <w:rsid w:val="000717C3"/>
    <w:rsid w:val="000810E0"/>
    <w:rsid w:val="000838EA"/>
    <w:rsid w:val="00091A13"/>
    <w:rsid w:val="000A5EB8"/>
    <w:rsid w:val="000B1EC8"/>
    <w:rsid w:val="000C7CBF"/>
    <w:rsid w:val="000E09E8"/>
    <w:rsid w:val="000E1611"/>
    <w:rsid w:val="000E1AE6"/>
    <w:rsid w:val="000E6893"/>
    <w:rsid w:val="000F4A0D"/>
    <w:rsid w:val="00103781"/>
    <w:rsid w:val="0011400F"/>
    <w:rsid w:val="00123C40"/>
    <w:rsid w:val="00153796"/>
    <w:rsid w:val="00163A64"/>
    <w:rsid w:val="00164524"/>
    <w:rsid w:val="00176B88"/>
    <w:rsid w:val="001854C3"/>
    <w:rsid w:val="0019433E"/>
    <w:rsid w:val="00194D90"/>
    <w:rsid w:val="001974F7"/>
    <w:rsid w:val="001A38DC"/>
    <w:rsid w:val="001B1CF4"/>
    <w:rsid w:val="001C45C1"/>
    <w:rsid w:val="001D379D"/>
    <w:rsid w:val="001E674E"/>
    <w:rsid w:val="0021167D"/>
    <w:rsid w:val="00213DF7"/>
    <w:rsid w:val="0022420B"/>
    <w:rsid w:val="00237F0E"/>
    <w:rsid w:val="002449A6"/>
    <w:rsid w:val="00256A73"/>
    <w:rsid w:val="00270EAF"/>
    <w:rsid w:val="00292B3F"/>
    <w:rsid w:val="002A11B6"/>
    <w:rsid w:val="002A4804"/>
    <w:rsid w:val="002C11AB"/>
    <w:rsid w:val="002C5D2E"/>
    <w:rsid w:val="002E2AE3"/>
    <w:rsid w:val="002F3F18"/>
    <w:rsid w:val="0031352D"/>
    <w:rsid w:val="00316E1A"/>
    <w:rsid w:val="003215C4"/>
    <w:rsid w:val="00323549"/>
    <w:rsid w:val="0032696B"/>
    <w:rsid w:val="00327744"/>
    <w:rsid w:val="00335197"/>
    <w:rsid w:val="003356F7"/>
    <w:rsid w:val="00350A32"/>
    <w:rsid w:val="003632E2"/>
    <w:rsid w:val="00363516"/>
    <w:rsid w:val="00365D6C"/>
    <w:rsid w:val="003669B8"/>
    <w:rsid w:val="0037334E"/>
    <w:rsid w:val="00376945"/>
    <w:rsid w:val="00377452"/>
    <w:rsid w:val="0039200E"/>
    <w:rsid w:val="003A6491"/>
    <w:rsid w:val="003C5A04"/>
    <w:rsid w:val="003F0748"/>
    <w:rsid w:val="003F2B6F"/>
    <w:rsid w:val="003F781A"/>
    <w:rsid w:val="00405746"/>
    <w:rsid w:val="00415EF9"/>
    <w:rsid w:val="00424983"/>
    <w:rsid w:val="00426095"/>
    <w:rsid w:val="00432CE1"/>
    <w:rsid w:val="00435227"/>
    <w:rsid w:val="004365FE"/>
    <w:rsid w:val="00445C45"/>
    <w:rsid w:val="00451FAA"/>
    <w:rsid w:val="00483782"/>
    <w:rsid w:val="004876C6"/>
    <w:rsid w:val="00493F80"/>
    <w:rsid w:val="00494BFE"/>
    <w:rsid w:val="004A11AB"/>
    <w:rsid w:val="004B0E4E"/>
    <w:rsid w:val="004B7C68"/>
    <w:rsid w:val="004E1597"/>
    <w:rsid w:val="00514F7C"/>
    <w:rsid w:val="00525F90"/>
    <w:rsid w:val="00544EB3"/>
    <w:rsid w:val="00560FBE"/>
    <w:rsid w:val="00595773"/>
    <w:rsid w:val="005A65D3"/>
    <w:rsid w:val="005A6E1E"/>
    <w:rsid w:val="005B0F18"/>
    <w:rsid w:val="005B7F74"/>
    <w:rsid w:val="005C4BEF"/>
    <w:rsid w:val="00612D8A"/>
    <w:rsid w:val="0061720F"/>
    <w:rsid w:val="00625F4C"/>
    <w:rsid w:val="00632A05"/>
    <w:rsid w:val="00636ABC"/>
    <w:rsid w:val="00636EAB"/>
    <w:rsid w:val="00645E40"/>
    <w:rsid w:val="00646DA4"/>
    <w:rsid w:val="00651DF3"/>
    <w:rsid w:val="0066264C"/>
    <w:rsid w:val="00664A5C"/>
    <w:rsid w:val="0067676B"/>
    <w:rsid w:val="00677BEA"/>
    <w:rsid w:val="00694400"/>
    <w:rsid w:val="006A4C63"/>
    <w:rsid w:val="006D0699"/>
    <w:rsid w:val="006E5450"/>
    <w:rsid w:val="00704FDD"/>
    <w:rsid w:val="00706BB8"/>
    <w:rsid w:val="00743909"/>
    <w:rsid w:val="00765875"/>
    <w:rsid w:val="0077449C"/>
    <w:rsid w:val="0077522D"/>
    <w:rsid w:val="0077534B"/>
    <w:rsid w:val="0077752A"/>
    <w:rsid w:val="00777C0A"/>
    <w:rsid w:val="00793470"/>
    <w:rsid w:val="007972E3"/>
    <w:rsid w:val="007A47C0"/>
    <w:rsid w:val="007B07D8"/>
    <w:rsid w:val="007C05BC"/>
    <w:rsid w:val="007D1A81"/>
    <w:rsid w:val="007D2CEA"/>
    <w:rsid w:val="007E16C5"/>
    <w:rsid w:val="007E17C3"/>
    <w:rsid w:val="007E37DC"/>
    <w:rsid w:val="007E58C7"/>
    <w:rsid w:val="007E7E10"/>
    <w:rsid w:val="0081326D"/>
    <w:rsid w:val="008162FD"/>
    <w:rsid w:val="00834639"/>
    <w:rsid w:val="00854F2C"/>
    <w:rsid w:val="00857CA6"/>
    <w:rsid w:val="0087008E"/>
    <w:rsid w:val="008A0742"/>
    <w:rsid w:val="008D4C63"/>
    <w:rsid w:val="008D6E33"/>
    <w:rsid w:val="008E3651"/>
    <w:rsid w:val="008F5FD1"/>
    <w:rsid w:val="008F663E"/>
    <w:rsid w:val="00902388"/>
    <w:rsid w:val="00913F65"/>
    <w:rsid w:val="00923C5E"/>
    <w:rsid w:val="00924C14"/>
    <w:rsid w:val="00925E10"/>
    <w:rsid w:val="00942F9A"/>
    <w:rsid w:val="0094685D"/>
    <w:rsid w:val="00954E30"/>
    <w:rsid w:val="009872A5"/>
    <w:rsid w:val="009A4927"/>
    <w:rsid w:val="009C2613"/>
    <w:rsid w:val="009D1E75"/>
    <w:rsid w:val="009D30C2"/>
    <w:rsid w:val="009D3619"/>
    <w:rsid w:val="009E1EF4"/>
    <w:rsid w:val="009E49E1"/>
    <w:rsid w:val="009F2809"/>
    <w:rsid w:val="009F4A5E"/>
    <w:rsid w:val="009F6EA6"/>
    <w:rsid w:val="009F739E"/>
    <w:rsid w:val="00A06E74"/>
    <w:rsid w:val="00A11D34"/>
    <w:rsid w:val="00A41A58"/>
    <w:rsid w:val="00A41EEB"/>
    <w:rsid w:val="00A4460F"/>
    <w:rsid w:val="00A5179C"/>
    <w:rsid w:val="00A6557F"/>
    <w:rsid w:val="00A72C1D"/>
    <w:rsid w:val="00A84D48"/>
    <w:rsid w:val="00A912F0"/>
    <w:rsid w:val="00AA35A6"/>
    <w:rsid w:val="00AC4FFE"/>
    <w:rsid w:val="00AD0D23"/>
    <w:rsid w:val="00AD6B6A"/>
    <w:rsid w:val="00AD76DC"/>
    <w:rsid w:val="00AF4E8B"/>
    <w:rsid w:val="00AF6AFD"/>
    <w:rsid w:val="00B005B3"/>
    <w:rsid w:val="00B04056"/>
    <w:rsid w:val="00B0510B"/>
    <w:rsid w:val="00B26201"/>
    <w:rsid w:val="00B35AD4"/>
    <w:rsid w:val="00B37ED0"/>
    <w:rsid w:val="00B46C90"/>
    <w:rsid w:val="00B50FF5"/>
    <w:rsid w:val="00B52950"/>
    <w:rsid w:val="00B7113C"/>
    <w:rsid w:val="00B72741"/>
    <w:rsid w:val="00B93FFC"/>
    <w:rsid w:val="00BA13A9"/>
    <w:rsid w:val="00BA15AA"/>
    <w:rsid w:val="00BA2E7D"/>
    <w:rsid w:val="00BB4BC0"/>
    <w:rsid w:val="00BC0ADF"/>
    <w:rsid w:val="00BC542F"/>
    <w:rsid w:val="00BD4710"/>
    <w:rsid w:val="00BE1758"/>
    <w:rsid w:val="00C414CA"/>
    <w:rsid w:val="00C6633F"/>
    <w:rsid w:val="00C82C57"/>
    <w:rsid w:val="00C83FBF"/>
    <w:rsid w:val="00C86E65"/>
    <w:rsid w:val="00C90796"/>
    <w:rsid w:val="00C9778E"/>
    <w:rsid w:val="00CC1DE6"/>
    <w:rsid w:val="00CC3D26"/>
    <w:rsid w:val="00CD1D97"/>
    <w:rsid w:val="00CE26A6"/>
    <w:rsid w:val="00CF2F1A"/>
    <w:rsid w:val="00CF6F00"/>
    <w:rsid w:val="00D03040"/>
    <w:rsid w:val="00D22F98"/>
    <w:rsid w:val="00D41372"/>
    <w:rsid w:val="00D43925"/>
    <w:rsid w:val="00D62FB9"/>
    <w:rsid w:val="00D72853"/>
    <w:rsid w:val="00D72860"/>
    <w:rsid w:val="00D74A57"/>
    <w:rsid w:val="00D84C2C"/>
    <w:rsid w:val="00D92566"/>
    <w:rsid w:val="00D9631B"/>
    <w:rsid w:val="00DB19A3"/>
    <w:rsid w:val="00DB2152"/>
    <w:rsid w:val="00DD615F"/>
    <w:rsid w:val="00E02D41"/>
    <w:rsid w:val="00E11E22"/>
    <w:rsid w:val="00E2191A"/>
    <w:rsid w:val="00E4467C"/>
    <w:rsid w:val="00E4517A"/>
    <w:rsid w:val="00E5502F"/>
    <w:rsid w:val="00E61B25"/>
    <w:rsid w:val="00E666C1"/>
    <w:rsid w:val="00E71089"/>
    <w:rsid w:val="00E73B7F"/>
    <w:rsid w:val="00E74AD3"/>
    <w:rsid w:val="00E95DE2"/>
    <w:rsid w:val="00E96451"/>
    <w:rsid w:val="00EB6246"/>
    <w:rsid w:val="00EC1504"/>
    <w:rsid w:val="00EC1F3B"/>
    <w:rsid w:val="00EF432C"/>
    <w:rsid w:val="00EF45D3"/>
    <w:rsid w:val="00F016CE"/>
    <w:rsid w:val="00F12357"/>
    <w:rsid w:val="00F219EA"/>
    <w:rsid w:val="00F37264"/>
    <w:rsid w:val="00F46CBD"/>
    <w:rsid w:val="00F46DD3"/>
    <w:rsid w:val="00F5726A"/>
    <w:rsid w:val="00F63639"/>
    <w:rsid w:val="00F675E6"/>
    <w:rsid w:val="00F71A97"/>
    <w:rsid w:val="00F774B5"/>
    <w:rsid w:val="00FA098B"/>
    <w:rsid w:val="00FA0ED2"/>
    <w:rsid w:val="00FA2E97"/>
    <w:rsid w:val="00FA57AB"/>
    <w:rsid w:val="00FC0D5D"/>
    <w:rsid w:val="00FF2641"/>
    <w:rsid w:val="00FF30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58"/>
    <w:rPr>
      <w:rFonts w:ascii="Times New Roman" w:hAnsi="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1A58"/>
    <w:pPr>
      <w:ind w:left="708"/>
    </w:pPr>
  </w:style>
  <w:style w:type="character" w:styleId="Hipervnculo">
    <w:name w:val="Hyperlink"/>
    <w:basedOn w:val="Fuentedeprrafopredeter"/>
    <w:uiPriority w:val="99"/>
    <w:rsid w:val="00A41A58"/>
    <w:rPr>
      <w:rFonts w:cs="Times New Roman"/>
      <w:color w:val="0000FF"/>
      <w:u w:val="single"/>
    </w:rPr>
  </w:style>
  <w:style w:type="paragraph" w:styleId="Textodeglobo">
    <w:name w:val="Balloon Text"/>
    <w:basedOn w:val="Normal"/>
    <w:link w:val="TextodegloboCar"/>
    <w:uiPriority w:val="99"/>
    <w:semiHidden/>
    <w:unhideWhenUsed/>
    <w:rsid w:val="00A41A5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41A58"/>
    <w:rPr>
      <w:rFonts w:ascii="Tahoma" w:hAnsi="Tahoma" w:cs="Tahoma"/>
      <w:sz w:val="16"/>
      <w:szCs w:val="16"/>
      <w:lang w:val="es-ES_tradnl" w:eastAsia="es-ES"/>
    </w:rPr>
  </w:style>
  <w:style w:type="paragraph" w:styleId="Encabezado">
    <w:name w:val="header"/>
    <w:basedOn w:val="Normal"/>
    <w:link w:val="EncabezadoCar"/>
    <w:uiPriority w:val="99"/>
    <w:semiHidden/>
    <w:unhideWhenUsed/>
    <w:rsid w:val="00A41A58"/>
    <w:pPr>
      <w:tabs>
        <w:tab w:val="center" w:pos="4252"/>
        <w:tab w:val="right" w:pos="8504"/>
      </w:tabs>
    </w:pPr>
  </w:style>
  <w:style w:type="character" w:customStyle="1" w:styleId="EncabezadoCar">
    <w:name w:val="Encabezado Car"/>
    <w:basedOn w:val="Fuentedeprrafopredeter"/>
    <w:link w:val="Encabezado"/>
    <w:uiPriority w:val="99"/>
    <w:semiHidden/>
    <w:locked/>
    <w:rsid w:val="00A41A58"/>
    <w:rPr>
      <w:rFonts w:ascii="Times New Roman" w:hAnsi="Times New Roman" w:cs="Times New Roman"/>
      <w:sz w:val="24"/>
      <w:szCs w:val="24"/>
      <w:lang w:val="es-ES_tradnl" w:eastAsia="es-ES"/>
    </w:rPr>
  </w:style>
  <w:style w:type="paragraph" w:styleId="Piedepgina">
    <w:name w:val="footer"/>
    <w:basedOn w:val="Normal"/>
    <w:link w:val="PiedepginaCar"/>
    <w:uiPriority w:val="99"/>
    <w:semiHidden/>
    <w:unhideWhenUsed/>
    <w:rsid w:val="00A41A58"/>
    <w:pPr>
      <w:tabs>
        <w:tab w:val="center" w:pos="4252"/>
        <w:tab w:val="right" w:pos="8504"/>
      </w:tabs>
    </w:pPr>
  </w:style>
  <w:style w:type="character" w:customStyle="1" w:styleId="PiedepginaCar">
    <w:name w:val="Pie de página Car"/>
    <w:basedOn w:val="Fuentedeprrafopredeter"/>
    <w:link w:val="Piedepgina"/>
    <w:uiPriority w:val="99"/>
    <w:semiHidden/>
    <w:locked/>
    <w:rsid w:val="00A41A58"/>
    <w:rPr>
      <w:rFonts w:ascii="Times New Roman" w:hAnsi="Times New Roman" w:cs="Times New Roman"/>
      <w:sz w:val="24"/>
      <w:szCs w:val="24"/>
      <w:lang w:val="es-ES_tradnl" w:eastAsia="es-ES"/>
    </w:rPr>
  </w:style>
  <w:style w:type="paragraph" w:customStyle="1" w:styleId="ecxmsonormal">
    <w:name w:val="ecxmsonormal"/>
    <w:basedOn w:val="Normal"/>
    <w:rsid w:val="008E3651"/>
    <w:pPr>
      <w:spacing w:before="100" w:beforeAutospacing="1" w:after="100" w:afterAutospacing="1"/>
    </w:pPr>
    <w:rPr>
      <w:lang w:val="es-ES"/>
    </w:rPr>
  </w:style>
  <w:style w:type="paragraph" w:styleId="NormalWeb">
    <w:name w:val="Normal (Web)"/>
    <w:basedOn w:val="Normal"/>
    <w:uiPriority w:val="99"/>
    <w:rsid w:val="00777C0A"/>
    <w:pPr>
      <w:spacing w:before="100" w:beforeAutospacing="1" w:after="100" w:afterAutospacing="1"/>
    </w:pPr>
    <w:rPr>
      <w:lang w:val="es-ES"/>
    </w:rPr>
  </w:style>
  <w:style w:type="paragraph" w:customStyle="1" w:styleId="Standard">
    <w:name w:val="Standard"/>
    <w:rsid w:val="00A72C1D"/>
    <w:pPr>
      <w:suppressAutoHyphens/>
      <w:autoSpaceDN w:val="0"/>
      <w:textAlignment w:val="baseline"/>
    </w:pPr>
    <w:rPr>
      <w:rFonts w:ascii="Times New Roman" w:hAnsi="Times New Roman"/>
      <w:kern w:val="3"/>
      <w:sz w:val="24"/>
      <w:szCs w:val="24"/>
    </w:rPr>
  </w:style>
  <w:style w:type="numbering" w:customStyle="1" w:styleId="WWNum10">
    <w:name w:val="WWNum10"/>
    <w:basedOn w:val="Sinlista"/>
    <w:rsid w:val="00A72C1D"/>
    <w:pPr>
      <w:numPr>
        <w:numId w:val="12"/>
      </w:numPr>
    </w:pPr>
  </w:style>
  <w:style w:type="character" w:styleId="nfasis">
    <w:name w:val="Emphasis"/>
    <w:basedOn w:val="Fuentedeprrafopredeter"/>
    <w:uiPriority w:val="20"/>
    <w:qFormat/>
    <w:rsid w:val="001C45C1"/>
    <w:rPr>
      <w:i/>
      <w:iCs/>
    </w:rPr>
  </w:style>
  <w:style w:type="paragraph" w:customStyle="1" w:styleId="nombreparticipante">
    <w:name w:val="nombreparticipante"/>
    <w:basedOn w:val="Normal"/>
    <w:rsid w:val="001C45C1"/>
    <w:pPr>
      <w:spacing w:before="100" w:beforeAutospacing="1" w:after="100" w:afterAutospacing="1"/>
    </w:pPr>
    <w:rPr>
      <w:lang w:val="es-ES"/>
    </w:rPr>
  </w:style>
  <w:style w:type="character" w:customStyle="1" w:styleId="apple-converted-space">
    <w:name w:val="apple-converted-space"/>
    <w:basedOn w:val="Fuentedeprrafopredeter"/>
    <w:rsid w:val="001C45C1"/>
  </w:style>
  <w:style w:type="character" w:styleId="Textoennegrita">
    <w:name w:val="Strong"/>
    <w:basedOn w:val="Fuentedeprrafopredeter"/>
    <w:uiPriority w:val="22"/>
    <w:qFormat/>
    <w:rsid w:val="00CF2F1A"/>
    <w:rPr>
      <w:b/>
      <w:bCs/>
    </w:rPr>
  </w:style>
  <w:style w:type="paragraph" w:styleId="Sinespaciado">
    <w:name w:val="No Spacing"/>
    <w:uiPriority w:val="1"/>
    <w:qFormat/>
    <w:rsid w:val="00D9631B"/>
    <w:rPr>
      <w:rFonts w:asciiTheme="minorHAnsi" w:eastAsiaTheme="minorHAnsi" w:hAnsiTheme="minorHAnsi" w:cstheme="minorBidi"/>
      <w:sz w:val="22"/>
      <w:szCs w:val="22"/>
      <w:lang w:eastAsia="en-US"/>
    </w:rPr>
  </w:style>
  <w:style w:type="paragraph" w:styleId="HTMLconformatoprevio">
    <w:name w:val="HTML Preformatted"/>
    <w:basedOn w:val="Normal"/>
    <w:link w:val="HTMLconformatoprevioCar"/>
    <w:uiPriority w:val="99"/>
    <w:unhideWhenUsed/>
    <w:rsid w:val="00E6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E666C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58"/>
    <w:rPr>
      <w:rFonts w:ascii="Times New Roman" w:hAnsi="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1A58"/>
    <w:pPr>
      <w:ind w:left="708"/>
    </w:pPr>
  </w:style>
  <w:style w:type="character" w:styleId="Hipervnculo">
    <w:name w:val="Hyperlink"/>
    <w:basedOn w:val="Fuentedeprrafopredeter"/>
    <w:uiPriority w:val="99"/>
    <w:rsid w:val="00A41A58"/>
    <w:rPr>
      <w:rFonts w:cs="Times New Roman"/>
      <w:color w:val="0000FF"/>
      <w:u w:val="single"/>
    </w:rPr>
  </w:style>
  <w:style w:type="paragraph" w:styleId="Textodeglobo">
    <w:name w:val="Balloon Text"/>
    <w:basedOn w:val="Normal"/>
    <w:link w:val="TextodegloboCar"/>
    <w:uiPriority w:val="99"/>
    <w:semiHidden/>
    <w:unhideWhenUsed/>
    <w:rsid w:val="00A41A5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41A58"/>
    <w:rPr>
      <w:rFonts w:ascii="Tahoma" w:hAnsi="Tahoma" w:cs="Tahoma"/>
      <w:sz w:val="16"/>
      <w:szCs w:val="16"/>
      <w:lang w:val="es-ES_tradnl" w:eastAsia="es-ES"/>
    </w:rPr>
  </w:style>
  <w:style w:type="paragraph" w:styleId="Encabezado">
    <w:name w:val="header"/>
    <w:basedOn w:val="Normal"/>
    <w:link w:val="EncabezadoCar"/>
    <w:uiPriority w:val="99"/>
    <w:semiHidden/>
    <w:unhideWhenUsed/>
    <w:rsid w:val="00A41A58"/>
    <w:pPr>
      <w:tabs>
        <w:tab w:val="center" w:pos="4252"/>
        <w:tab w:val="right" w:pos="8504"/>
      </w:tabs>
    </w:pPr>
  </w:style>
  <w:style w:type="character" w:customStyle="1" w:styleId="EncabezadoCar">
    <w:name w:val="Encabezado Car"/>
    <w:basedOn w:val="Fuentedeprrafopredeter"/>
    <w:link w:val="Encabezado"/>
    <w:uiPriority w:val="99"/>
    <w:semiHidden/>
    <w:locked/>
    <w:rsid w:val="00A41A58"/>
    <w:rPr>
      <w:rFonts w:ascii="Times New Roman" w:hAnsi="Times New Roman" w:cs="Times New Roman"/>
      <w:sz w:val="24"/>
      <w:szCs w:val="24"/>
      <w:lang w:val="es-ES_tradnl" w:eastAsia="es-ES"/>
    </w:rPr>
  </w:style>
  <w:style w:type="paragraph" w:styleId="Piedepgina">
    <w:name w:val="footer"/>
    <w:basedOn w:val="Normal"/>
    <w:link w:val="PiedepginaCar"/>
    <w:uiPriority w:val="99"/>
    <w:semiHidden/>
    <w:unhideWhenUsed/>
    <w:rsid w:val="00A41A58"/>
    <w:pPr>
      <w:tabs>
        <w:tab w:val="center" w:pos="4252"/>
        <w:tab w:val="right" w:pos="8504"/>
      </w:tabs>
    </w:pPr>
  </w:style>
  <w:style w:type="character" w:customStyle="1" w:styleId="PiedepginaCar">
    <w:name w:val="Pie de página Car"/>
    <w:basedOn w:val="Fuentedeprrafopredeter"/>
    <w:link w:val="Piedepgina"/>
    <w:uiPriority w:val="99"/>
    <w:semiHidden/>
    <w:locked/>
    <w:rsid w:val="00A41A58"/>
    <w:rPr>
      <w:rFonts w:ascii="Times New Roman" w:hAnsi="Times New Roman" w:cs="Times New Roman"/>
      <w:sz w:val="24"/>
      <w:szCs w:val="24"/>
      <w:lang w:val="es-ES_tradnl" w:eastAsia="es-ES"/>
    </w:rPr>
  </w:style>
  <w:style w:type="paragraph" w:customStyle="1" w:styleId="ecxmsonormal">
    <w:name w:val="ecxmsonormal"/>
    <w:basedOn w:val="Normal"/>
    <w:rsid w:val="008E3651"/>
    <w:pPr>
      <w:spacing w:before="100" w:beforeAutospacing="1" w:after="100" w:afterAutospacing="1"/>
    </w:pPr>
    <w:rPr>
      <w:lang w:val="es-ES"/>
    </w:rPr>
  </w:style>
  <w:style w:type="paragraph" w:styleId="NormalWeb">
    <w:name w:val="Normal (Web)"/>
    <w:basedOn w:val="Normal"/>
    <w:uiPriority w:val="99"/>
    <w:rsid w:val="00777C0A"/>
    <w:pPr>
      <w:spacing w:before="100" w:beforeAutospacing="1" w:after="100" w:afterAutospacing="1"/>
    </w:pPr>
    <w:rPr>
      <w:lang w:val="es-ES"/>
    </w:rPr>
  </w:style>
  <w:style w:type="paragraph" w:customStyle="1" w:styleId="Standard">
    <w:name w:val="Standard"/>
    <w:rsid w:val="00A72C1D"/>
    <w:pPr>
      <w:suppressAutoHyphens/>
      <w:autoSpaceDN w:val="0"/>
      <w:textAlignment w:val="baseline"/>
    </w:pPr>
    <w:rPr>
      <w:rFonts w:ascii="Times New Roman" w:hAnsi="Times New Roman"/>
      <w:kern w:val="3"/>
      <w:sz w:val="24"/>
      <w:szCs w:val="24"/>
    </w:rPr>
  </w:style>
  <w:style w:type="numbering" w:customStyle="1" w:styleId="WWNum10">
    <w:name w:val="WWNum10"/>
    <w:basedOn w:val="Sinlista"/>
    <w:rsid w:val="00A72C1D"/>
    <w:pPr>
      <w:numPr>
        <w:numId w:val="12"/>
      </w:numPr>
    </w:pPr>
  </w:style>
</w:styles>
</file>

<file path=word/webSettings.xml><?xml version="1.0" encoding="utf-8"?>
<w:webSettings xmlns:r="http://schemas.openxmlformats.org/officeDocument/2006/relationships" xmlns:w="http://schemas.openxmlformats.org/wordprocessingml/2006/main">
  <w:divs>
    <w:div w:id="8920258">
      <w:bodyDiv w:val="1"/>
      <w:marLeft w:val="0"/>
      <w:marRight w:val="0"/>
      <w:marTop w:val="0"/>
      <w:marBottom w:val="0"/>
      <w:divBdr>
        <w:top w:val="none" w:sz="0" w:space="0" w:color="auto"/>
        <w:left w:val="none" w:sz="0" w:space="0" w:color="auto"/>
        <w:bottom w:val="none" w:sz="0" w:space="0" w:color="auto"/>
        <w:right w:val="none" w:sz="0" w:space="0" w:color="auto"/>
      </w:divBdr>
    </w:div>
    <w:div w:id="694690930">
      <w:bodyDiv w:val="1"/>
      <w:marLeft w:val="0"/>
      <w:marRight w:val="0"/>
      <w:marTop w:val="0"/>
      <w:marBottom w:val="0"/>
      <w:divBdr>
        <w:top w:val="none" w:sz="0" w:space="0" w:color="auto"/>
        <w:left w:val="none" w:sz="0" w:space="0" w:color="auto"/>
        <w:bottom w:val="none" w:sz="0" w:space="0" w:color="auto"/>
        <w:right w:val="none" w:sz="0" w:space="0" w:color="auto"/>
      </w:divBdr>
    </w:div>
    <w:div w:id="883639081">
      <w:bodyDiv w:val="1"/>
      <w:marLeft w:val="0"/>
      <w:marRight w:val="0"/>
      <w:marTop w:val="0"/>
      <w:marBottom w:val="0"/>
      <w:divBdr>
        <w:top w:val="none" w:sz="0" w:space="0" w:color="auto"/>
        <w:left w:val="none" w:sz="0" w:space="0" w:color="auto"/>
        <w:bottom w:val="none" w:sz="0" w:space="0" w:color="auto"/>
        <w:right w:val="none" w:sz="0" w:space="0" w:color="auto"/>
      </w:divBdr>
    </w:div>
    <w:div w:id="914626634">
      <w:bodyDiv w:val="1"/>
      <w:marLeft w:val="0"/>
      <w:marRight w:val="0"/>
      <w:marTop w:val="0"/>
      <w:marBottom w:val="0"/>
      <w:divBdr>
        <w:top w:val="none" w:sz="0" w:space="0" w:color="auto"/>
        <w:left w:val="none" w:sz="0" w:space="0" w:color="auto"/>
        <w:bottom w:val="none" w:sz="0" w:space="0" w:color="auto"/>
        <w:right w:val="none" w:sz="0" w:space="0" w:color="auto"/>
      </w:divBdr>
    </w:div>
    <w:div w:id="993990981">
      <w:bodyDiv w:val="1"/>
      <w:marLeft w:val="0"/>
      <w:marRight w:val="0"/>
      <w:marTop w:val="0"/>
      <w:marBottom w:val="0"/>
      <w:divBdr>
        <w:top w:val="none" w:sz="0" w:space="0" w:color="auto"/>
        <w:left w:val="none" w:sz="0" w:space="0" w:color="auto"/>
        <w:bottom w:val="none" w:sz="0" w:space="0" w:color="auto"/>
        <w:right w:val="none" w:sz="0" w:space="0" w:color="auto"/>
      </w:divBdr>
    </w:div>
    <w:div w:id="1327708225">
      <w:bodyDiv w:val="1"/>
      <w:marLeft w:val="0"/>
      <w:marRight w:val="0"/>
      <w:marTop w:val="0"/>
      <w:marBottom w:val="0"/>
      <w:divBdr>
        <w:top w:val="none" w:sz="0" w:space="0" w:color="auto"/>
        <w:left w:val="none" w:sz="0" w:space="0" w:color="auto"/>
        <w:bottom w:val="none" w:sz="0" w:space="0" w:color="auto"/>
        <w:right w:val="none" w:sz="0" w:space="0" w:color="auto"/>
      </w:divBdr>
    </w:div>
    <w:div w:id="1348210474">
      <w:bodyDiv w:val="1"/>
      <w:marLeft w:val="0"/>
      <w:marRight w:val="0"/>
      <w:marTop w:val="0"/>
      <w:marBottom w:val="0"/>
      <w:divBdr>
        <w:top w:val="none" w:sz="0" w:space="0" w:color="auto"/>
        <w:left w:val="none" w:sz="0" w:space="0" w:color="auto"/>
        <w:bottom w:val="none" w:sz="0" w:space="0" w:color="auto"/>
        <w:right w:val="none" w:sz="0" w:space="0" w:color="auto"/>
      </w:divBdr>
    </w:div>
    <w:div w:id="1431051887">
      <w:bodyDiv w:val="1"/>
      <w:marLeft w:val="0"/>
      <w:marRight w:val="0"/>
      <w:marTop w:val="0"/>
      <w:marBottom w:val="0"/>
      <w:divBdr>
        <w:top w:val="none" w:sz="0" w:space="0" w:color="auto"/>
        <w:left w:val="none" w:sz="0" w:space="0" w:color="auto"/>
        <w:bottom w:val="none" w:sz="0" w:space="0" w:color="auto"/>
        <w:right w:val="none" w:sz="0" w:space="0" w:color="auto"/>
      </w:divBdr>
    </w:div>
    <w:div w:id="1663697809">
      <w:bodyDiv w:val="1"/>
      <w:marLeft w:val="0"/>
      <w:marRight w:val="0"/>
      <w:marTop w:val="0"/>
      <w:marBottom w:val="0"/>
      <w:divBdr>
        <w:top w:val="none" w:sz="0" w:space="0" w:color="auto"/>
        <w:left w:val="none" w:sz="0" w:space="0" w:color="auto"/>
        <w:bottom w:val="none" w:sz="0" w:space="0" w:color="auto"/>
        <w:right w:val="none" w:sz="0" w:space="0" w:color="auto"/>
      </w:divBdr>
    </w:div>
    <w:div w:id="2006591913">
      <w:bodyDiv w:val="1"/>
      <w:marLeft w:val="0"/>
      <w:marRight w:val="0"/>
      <w:marTop w:val="0"/>
      <w:marBottom w:val="0"/>
      <w:divBdr>
        <w:top w:val="none" w:sz="0" w:space="0" w:color="auto"/>
        <w:left w:val="none" w:sz="0" w:space="0" w:color="auto"/>
        <w:bottom w:val="none" w:sz="0" w:space="0" w:color="auto"/>
        <w:right w:val="none" w:sz="0" w:space="0" w:color="auto"/>
      </w:divBdr>
    </w:div>
    <w:div w:id="21173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490</Words>
  <Characters>2700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3184</CharactersWithSpaces>
  <SharedDoc>false</SharedDoc>
  <HLinks>
    <vt:vector size="12" baseType="variant">
      <vt:variant>
        <vt:i4>1441882</vt:i4>
      </vt:variant>
      <vt:variant>
        <vt:i4>3</vt:i4>
      </vt:variant>
      <vt:variant>
        <vt:i4>0</vt:i4>
      </vt:variant>
      <vt:variant>
        <vt:i4>5</vt:i4>
      </vt:variant>
      <vt:variant>
        <vt:lpwstr>http://www.rtve.es/alacarta/videos/agrosfera/agrosfera-16-05-15/3129517/</vt:lpwstr>
      </vt:variant>
      <vt:variant>
        <vt:lpwstr/>
      </vt:variant>
      <vt:variant>
        <vt:i4>4194391</vt:i4>
      </vt:variant>
      <vt:variant>
        <vt:i4>0</vt:i4>
      </vt:variant>
      <vt:variant>
        <vt:i4>0</vt:i4>
      </vt:variant>
      <vt:variant>
        <vt:i4>5</vt:i4>
      </vt:variant>
      <vt:variant>
        <vt:lpwstr>http://www.telecinco.es/elprogramadeanarosa/ana-rosa quintana/ana-rosa-embajadora-del-vino_2_1986630093.html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AULA</cp:lastModifiedBy>
  <cp:revision>5</cp:revision>
  <cp:lastPrinted>2017-05-10T09:05:00Z</cp:lastPrinted>
  <dcterms:created xsi:type="dcterms:W3CDTF">2017-05-10T08:37:00Z</dcterms:created>
  <dcterms:modified xsi:type="dcterms:W3CDTF">2017-05-10T09:35:00Z</dcterms:modified>
</cp:coreProperties>
</file>